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Goal Setting</w:t>
        <w:br w:type="textWrapping"/>
        <w:tab/>
        <w:tab/>
        <w:tab/>
        <w:tab/>
        <w:tab/>
        <w:t xml:space="preserve">       CIT205 H B </w:t>
        <w:br w:type="textWrapping"/>
        <w:t xml:space="preserve">                                                              By John Ryan Carey</w:t>
        <w:br w:type="textWrapping"/>
        <w:br w:type="textWrapping"/>
        <w:tab/>
        <w:t xml:space="preserve">What worked well last year was myself taking full advantage of the tools that Canvas had to offer. That included scheduling when assignments were due to better manage my time to work on them. This really benefited me during the first half of last year, though towards the other half I started to feel fatigued and burnt out. I think this year what I’m going to do differently is to try and split up my workloads more evenly so that I won’t do too little, nor too much in one sitting. This action is specific, and measurable, by making sure I measure the amount of work I do each day I can make sure I can achieve a level of manageability per workload.</w:t>
        <w:br w:type="textWrapping"/>
        <w:br w:type="textWrapping"/>
        <w:t xml:space="preserve">Not only that but that’s a goal that’s both relevant to the improvement I wanna make, which is not to get burnt out as easily, and perfectly reasonably achievable. The only way it’s time-bound would be its relation to the work I have to do itself and their due dates. If I can achieve all of that, I’ll be able to improve in my classes all across the board.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