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C35AA" w14:textId="77777777" w:rsidR="002C13B4" w:rsidRDefault="006914DA">
      <w:r>
        <w:rPr>
          <w:rFonts w:ascii="Arial" w:hAnsi="Arial" w:cs="Arial"/>
          <w:color w:val="222222"/>
          <w:shd w:val="clear" w:color="auto" w:fill="FFFFFF"/>
        </w:rPr>
        <w:t>Comparing the cybersecurity laws and policies in the United Kingdom to those in the United States reveals both similarities and differences across various sectors, including healthcare, financial services, retail, and government. Here is an overview of the key regulations in each country and how they compare</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Healthcare</w:t>
      </w:r>
      <w:r>
        <w:rPr>
          <w:rFonts w:ascii="Arial" w:hAnsi="Arial" w:cs="Arial"/>
          <w:color w:val="222222"/>
        </w:rPr>
        <w:br/>
      </w:r>
      <w:r>
        <w:rPr>
          <w:rFonts w:ascii="Arial" w:hAnsi="Arial" w:cs="Arial"/>
          <w:color w:val="222222"/>
        </w:rPr>
        <w:br/>
      </w:r>
      <w:r>
        <w:rPr>
          <w:rFonts w:ascii="Arial" w:hAnsi="Arial" w:cs="Arial"/>
          <w:color w:val="222222"/>
          <w:shd w:val="clear" w:color="auto" w:fill="FFFFFF"/>
        </w:rPr>
        <w:t>United Kingdom</w:t>
      </w:r>
      <w:r>
        <w:rPr>
          <w:rFonts w:ascii="Arial" w:hAnsi="Arial" w:cs="Arial"/>
          <w:color w:val="222222"/>
        </w:rPr>
        <w:br/>
      </w:r>
      <w:r>
        <w:rPr>
          <w:rFonts w:ascii="Arial" w:hAnsi="Arial" w:cs="Arial"/>
          <w:color w:val="222222"/>
        </w:rPr>
        <w:br/>
      </w:r>
      <w:r>
        <w:rPr>
          <w:rFonts w:ascii="Arial" w:hAnsi="Arial" w:cs="Arial"/>
          <w:color w:val="222222"/>
          <w:shd w:val="clear" w:color="auto" w:fill="FFFFFF"/>
        </w:rPr>
        <w:t>        •       Data Protection Act 2018 (DPA 2018): Implements GDPR, covering the processing and protection of personal data.</w:t>
      </w:r>
      <w:r>
        <w:rPr>
          <w:rFonts w:ascii="Arial" w:hAnsi="Arial" w:cs="Arial"/>
          <w:color w:val="222222"/>
        </w:rPr>
        <w:br/>
      </w:r>
      <w:r>
        <w:rPr>
          <w:rFonts w:ascii="Arial" w:hAnsi="Arial" w:cs="Arial"/>
          <w:color w:val="222222"/>
          <w:shd w:val="clear" w:color="auto" w:fill="FFFFFF"/>
        </w:rPr>
        <w:t>        •       NHS Data Security and Protection Toolkit (DSPT): Mandates cybersecurity standards for NHS organizations.</w:t>
      </w:r>
      <w:r>
        <w:rPr>
          <w:rFonts w:ascii="Arial" w:hAnsi="Arial" w:cs="Arial"/>
          <w:color w:val="222222"/>
        </w:rPr>
        <w:br/>
      </w:r>
      <w:r>
        <w:rPr>
          <w:rFonts w:ascii="Arial" w:hAnsi="Arial" w:cs="Arial"/>
          <w:color w:val="222222"/>
          <w:shd w:val="clear" w:color="auto" w:fill="FFFFFF"/>
        </w:rPr>
        <w:t>        •       Network and Information Systems Regulations 2018 (NIS Regulations): Applies to operators of essential services, including healthcare.</w:t>
      </w:r>
      <w:r>
        <w:rPr>
          <w:rFonts w:ascii="Arial" w:hAnsi="Arial" w:cs="Arial"/>
          <w:color w:val="222222"/>
        </w:rPr>
        <w:br/>
      </w:r>
      <w:r>
        <w:rPr>
          <w:rFonts w:ascii="Arial" w:hAnsi="Arial" w:cs="Arial"/>
          <w:color w:val="222222"/>
        </w:rPr>
        <w:br/>
      </w:r>
      <w:r>
        <w:rPr>
          <w:rFonts w:ascii="Arial" w:hAnsi="Arial" w:cs="Arial"/>
          <w:color w:val="222222"/>
          <w:shd w:val="clear" w:color="auto" w:fill="FFFFFF"/>
        </w:rPr>
        <w:t>United States</w:t>
      </w:r>
      <w:r>
        <w:rPr>
          <w:rFonts w:ascii="Arial" w:hAnsi="Arial" w:cs="Arial"/>
          <w:color w:val="222222"/>
        </w:rPr>
        <w:br/>
      </w:r>
      <w:r>
        <w:rPr>
          <w:rFonts w:ascii="Arial" w:hAnsi="Arial" w:cs="Arial"/>
          <w:color w:val="222222"/>
        </w:rPr>
        <w:br/>
      </w:r>
      <w:r>
        <w:rPr>
          <w:rFonts w:ascii="Arial" w:hAnsi="Arial" w:cs="Arial"/>
          <w:color w:val="222222"/>
          <w:shd w:val="clear" w:color="auto" w:fill="FFFFFF"/>
        </w:rPr>
        <w:t>        •       Health Insurance Portability and Accountability Act (HIPAA): Protects patient data and requires healthcare providers to implement specific security measures.</w:t>
      </w:r>
      <w:r>
        <w:rPr>
          <w:rFonts w:ascii="Arial" w:hAnsi="Arial" w:cs="Arial"/>
          <w:color w:val="222222"/>
        </w:rPr>
        <w:br/>
      </w:r>
      <w:r>
        <w:rPr>
          <w:rFonts w:ascii="Arial" w:hAnsi="Arial" w:cs="Arial"/>
          <w:color w:val="222222"/>
          <w:shd w:val="clear" w:color="auto" w:fill="FFFFFF"/>
        </w:rPr>
        <w:t>        •       Health Information Technology for Economic and Clinical Health (HITECH) Act: Strengthens HIPAA regulations and promotes the adoption of health information technology.</w:t>
      </w:r>
      <w:r>
        <w:rPr>
          <w:rFonts w:ascii="Arial" w:hAnsi="Arial" w:cs="Arial"/>
          <w:color w:val="222222"/>
        </w:rPr>
        <w:br/>
      </w:r>
      <w:r>
        <w:rPr>
          <w:rFonts w:ascii="Arial" w:hAnsi="Arial" w:cs="Arial"/>
          <w:color w:val="222222"/>
        </w:rPr>
        <w:br/>
      </w:r>
      <w:r>
        <w:rPr>
          <w:rFonts w:ascii="Arial" w:hAnsi="Arial" w:cs="Arial"/>
          <w:color w:val="222222"/>
          <w:shd w:val="clear" w:color="auto" w:fill="FFFFFF"/>
        </w:rPr>
        <w:t>Comparison</w:t>
      </w:r>
      <w:r>
        <w:rPr>
          <w:rFonts w:ascii="Arial" w:hAnsi="Arial" w:cs="Arial"/>
          <w:color w:val="222222"/>
        </w:rPr>
        <w:br/>
      </w:r>
      <w:r>
        <w:rPr>
          <w:rFonts w:ascii="Arial" w:hAnsi="Arial" w:cs="Arial"/>
          <w:color w:val="222222"/>
        </w:rPr>
        <w:br/>
      </w:r>
      <w:r>
        <w:rPr>
          <w:rFonts w:ascii="Arial" w:hAnsi="Arial" w:cs="Arial"/>
          <w:color w:val="222222"/>
          <w:shd w:val="clear" w:color="auto" w:fill="FFFFFF"/>
        </w:rPr>
        <w:t>        •       Both the UK and the US have stringent regulations for protecting patient data, with GDPR and HIPAA being central to their respective frameworks.</w:t>
      </w:r>
      <w:r>
        <w:rPr>
          <w:rFonts w:ascii="Arial" w:hAnsi="Arial" w:cs="Arial"/>
          <w:color w:val="222222"/>
        </w:rPr>
        <w:br/>
      </w:r>
      <w:r>
        <w:rPr>
          <w:rFonts w:ascii="Arial" w:hAnsi="Arial" w:cs="Arial"/>
          <w:color w:val="222222"/>
          <w:shd w:val="clear" w:color="auto" w:fill="FFFFFF"/>
        </w:rPr>
        <w:t>        •       The UK’s DSPT is more specific to the NHS, whereas HIPAA applies broadly across all US healthcare providers.</w:t>
      </w:r>
      <w:r>
        <w:rPr>
          <w:rFonts w:ascii="Arial" w:hAnsi="Arial" w:cs="Arial"/>
          <w:color w:val="222222"/>
        </w:rPr>
        <w:br/>
      </w:r>
      <w:r>
        <w:rPr>
          <w:rFonts w:ascii="Arial" w:hAnsi="Arial" w:cs="Arial"/>
          <w:color w:val="222222"/>
        </w:rPr>
        <w:br/>
      </w:r>
      <w:r>
        <w:rPr>
          <w:rFonts w:ascii="Arial" w:hAnsi="Arial" w:cs="Arial"/>
          <w:color w:val="222222"/>
          <w:shd w:val="clear" w:color="auto" w:fill="FFFFFF"/>
        </w:rPr>
        <w:t>Financial Services</w:t>
      </w:r>
      <w:r>
        <w:rPr>
          <w:rFonts w:ascii="Arial" w:hAnsi="Arial" w:cs="Arial"/>
          <w:color w:val="222222"/>
        </w:rPr>
        <w:br/>
      </w:r>
      <w:r>
        <w:rPr>
          <w:rFonts w:ascii="Arial" w:hAnsi="Arial" w:cs="Arial"/>
          <w:color w:val="222222"/>
        </w:rPr>
        <w:br/>
      </w:r>
      <w:r>
        <w:rPr>
          <w:rFonts w:ascii="Arial" w:hAnsi="Arial" w:cs="Arial"/>
          <w:color w:val="222222"/>
          <w:shd w:val="clear" w:color="auto" w:fill="FFFFFF"/>
        </w:rPr>
        <w:t>United Kingdom</w:t>
      </w:r>
      <w:r>
        <w:rPr>
          <w:rFonts w:ascii="Arial" w:hAnsi="Arial" w:cs="Arial"/>
          <w:color w:val="222222"/>
        </w:rPr>
        <w:br/>
      </w:r>
      <w:r>
        <w:rPr>
          <w:rFonts w:ascii="Arial" w:hAnsi="Arial" w:cs="Arial"/>
          <w:color w:val="222222"/>
        </w:rPr>
        <w:br/>
      </w:r>
      <w:r>
        <w:rPr>
          <w:rFonts w:ascii="Arial" w:hAnsi="Arial" w:cs="Arial"/>
          <w:color w:val="222222"/>
          <w:shd w:val="clear" w:color="auto" w:fill="FFFFFF"/>
        </w:rPr>
        <w:t>        •       Financial Conduct Authority (FCA) and Prudential Regulation Authority (PRA): Regulate financial services, requiring robust cybersecurity measures.</w:t>
      </w:r>
      <w:r>
        <w:rPr>
          <w:rFonts w:ascii="Arial" w:hAnsi="Arial" w:cs="Arial"/>
          <w:color w:val="222222"/>
        </w:rPr>
        <w:br/>
      </w:r>
      <w:r>
        <w:rPr>
          <w:rFonts w:ascii="Arial" w:hAnsi="Arial" w:cs="Arial"/>
          <w:color w:val="222222"/>
          <w:shd w:val="clear" w:color="auto" w:fill="FFFFFF"/>
        </w:rPr>
        <w:t>        •       General Data Protection Regulation (GDPR): Enforces data protection across all sectors, including financial services.</w:t>
      </w:r>
      <w:r>
        <w:rPr>
          <w:rFonts w:ascii="Arial" w:hAnsi="Arial" w:cs="Arial"/>
          <w:color w:val="222222"/>
        </w:rPr>
        <w:br/>
      </w:r>
      <w:r>
        <w:rPr>
          <w:rFonts w:ascii="Arial" w:hAnsi="Arial" w:cs="Arial"/>
          <w:color w:val="222222"/>
          <w:shd w:val="clear" w:color="auto" w:fill="FFFFFF"/>
        </w:rPr>
        <w:t>        •       NIS Regulations: Apply to operators of essential services, including financial institutions.</w:t>
      </w:r>
      <w:r>
        <w:rPr>
          <w:rFonts w:ascii="Arial" w:hAnsi="Arial" w:cs="Arial"/>
          <w:color w:val="222222"/>
        </w:rPr>
        <w:br/>
      </w:r>
      <w:r>
        <w:rPr>
          <w:rFonts w:ascii="Arial" w:hAnsi="Arial" w:cs="Arial"/>
          <w:color w:val="222222"/>
        </w:rPr>
        <w:br/>
      </w:r>
      <w:r>
        <w:rPr>
          <w:rFonts w:ascii="Arial" w:hAnsi="Arial" w:cs="Arial"/>
          <w:color w:val="222222"/>
          <w:shd w:val="clear" w:color="auto" w:fill="FFFFFF"/>
        </w:rPr>
        <w:t>United States</w:t>
      </w:r>
      <w:r>
        <w:rPr>
          <w:rFonts w:ascii="Arial" w:hAnsi="Arial" w:cs="Arial"/>
          <w:color w:val="222222"/>
        </w:rPr>
        <w:br/>
      </w:r>
      <w:r>
        <w:rPr>
          <w:rFonts w:ascii="Arial" w:hAnsi="Arial" w:cs="Arial"/>
          <w:color w:val="222222"/>
        </w:rPr>
        <w:br/>
      </w:r>
      <w:r>
        <w:rPr>
          <w:rFonts w:ascii="Arial" w:hAnsi="Arial" w:cs="Arial"/>
          <w:color w:val="222222"/>
          <w:shd w:val="clear" w:color="auto" w:fill="FFFFFF"/>
        </w:rPr>
        <w:t>        •       Gramm-Leach-Bliley Act (GLBA): Requires financial institutions to explain their information-sharing practices and protect sensitive data.</w:t>
      </w:r>
      <w:r>
        <w:rPr>
          <w:rFonts w:ascii="Arial" w:hAnsi="Arial" w:cs="Arial"/>
          <w:color w:val="222222"/>
        </w:rPr>
        <w:br/>
      </w:r>
      <w:r>
        <w:rPr>
          <w:rFonts w:ascii="Arial" w:hAnsi="Arial" w:cs="Arial"/>
          <w:color w:val="222222"/>
          <w:shd w:val="clear" w:color="auto" w:fill="FFFFFF"/>
        </w:rPr>
        <w:t>        •       Sarbanes-Oxley Act (SOX): Enforces internal controls and data accuracy in financial reporting.</w:t>
      </w:r>
      <w:r>
        <w:rPr>
          <w:rFonts w:ascii="Arial" w:hAnsi="Arial" w:cs="Arial"/>
          <w:color w:val="222222"/>
        </w:rPr>
        <w:br/>
      </w:r>
      <w:r>
        <w:rPr>
          <w:rFonts w:ascii="Arial" w:hAnsi="Arial" w:cs="Arial"/>
          <w:color w:val="222222"/>
          <w:shd w:val="clear" w:color="auto" w:fill="FFFFFF"/>
        </w:rPr>
        <w:lastRenderedPageBreak/>
        <w:t>        •       Federal Financial Institutions Examination Council (FFIEC) Guidelines: Provide specific cybersecurity guidance for financial institutions.</w:t>
      </w:r>
      <w:r>
        <w:rPr>
          <w:rFonts w:ascii="Arial" w:hAnsi="Arial" w:cs="Arial"/>
          <w:color w:val="222222"/>
        </w:rPr>
        <w:br/>
      </w:r>
      <w:r>
        <w:rPr>
          <w:rFonts w:ascii="Arial" w:hAnsi="Arial" w:cs="Arial"/>
          <w:color w:val="222222"/>
        </w:rPr>
        <w:br/>
      </w:r>
      <w:r>
        <w:rPr>
          <w:rFonts w:ascii="Arial" w:hAnsi="Arial" w:cs="Arial"/>
          <w:color w:val="222222"/>
          <w:shd w:val="clear" w:color="auto" w:fill="FFFFFF"/>
        </w:rPr>
        <w:t>Comparison</w:t>
      </w:r>
      <w:r>
        <w:rPr>
          <w:rFonts w:ascii="Arial" w:hAnsi="Arial" w:cs="Arial"/>
          <w:color w:val="222222"/>
        </w:rPr>
        <w:br/>
      </w:r>
      <w:r>
        <w:rPr>
          <w:rFonts w:ascii="Arial" w:hAnsi="Arial" w:cs="Arial"/>
          <w:color w:val="222222"/>
        </w:rPr>
        <w:br/>
      </w:r>
      <w:r>
        <w:rPr>
          <w:rFonts w:ascii="Arial" w:hAnsi="Arial" w:cs="Arial"/>
          <w:color w:val="222222"/>
          <w:shd w:val="clear" w:color="auto" w:fill="FFFFFF"/>
        </w:rPr>
        <w:t>        •       </w:t>
      </w:r>
      <w:proofErr w:type="gramStart"/>
      <w:r>
        <w:rPr>
          <w:rFonts w:ascii="Arial" w:hAnsi="Arial" w:cs="Arial"/>
          <w:color w:val="222222"/>
          <w:shd w:val="clear" w:color="auto" w:fill="FFFFFF"/>
        </w:rPr>
        <w:t>Both</w:t>
      </w:r>
      <w:proofErr w:type="gramEnd"/>
      <w:r>
        <w:rPr>
          <w:rFonts w:ascii="Arial" w:hAnsi="Arial" w:cs="Arial"/>
          <w:color w:val="222222"/>
          <w:shd w:val="clear" w:color="auto" w:fill="FFFFFF"/>
        </w:rPr>
        <w:t xml:space="preserve"> countries have strong regulatory frameworks for financial services, with the FCA and PRA in the UK and GLBA and SOX in the US.</w:t>
      </w:r>
      <w:r>
        <w:rPr>
          <w:rFonts w:ascii="Arial" w:hAnsi="Arial" w:cs="Arial"/>
          <w:color w:val="222222"/>
        </w:rPr>
        <w:br/>
      </w:r>
      <w:r>
        <w:rPr>
          <w:rFonts w:ascii="Arial" w:hAnsi="Arial" w:cs="Arial"/>
          <w:color w:val="222222"/>
          <w:shd w:val="clear" w:color="auto" w:fill="FFFFFF"/>
        </w:rPr>
        <w:t>        •       UK regulations tend to be influenced by GDPR’s broad data protection principles, while US regulations are more sector-specific.</w:t>
      </w:r>
      <w:r>
        <w:rPr>
          <w:rFonts w:ascii="Arial" w:hAnsi="Arial" w:cs="Arial"/>
          <w:color w:val="222222"/>
        </w:rPr>
        <w:br/>
      </w:r>
      <w:r>
        <w:rPr>
          <w:rFonts w:ascii="Arial" w:hAnsi="Arial" w:cs="Arial"/>
          <w:color w:val="222222"/>
        </w:rPr>
        <w:br/>
      </w:r>
      <w:r>
        <w:rPr>
          <w:rFonts w:ascii="Arial" w:hAnsi="Arial" w:cs="Arial"/>
          <w:color w:val="222222"/>
          <w:shd w:val="clear" w:color="auto" w:fill="FFFFFF"/>
        </w:rPr>
        <w:t>Retail</w:t>
      </w:r>
      <w:r>
        <w:rPr>
          <w:rFonts w:ascii="Arial" w:hAnsi="Arial" w:cs="Arial"/>
          <w:color w:val="222222"/>
        </w:rPr>
        <w:br/>
      </w:r>
      <w:r>
        <w:rPr>
          <w:rFonts w:ascii="Arial" w:hAnsi="Arial" w:cs="Arial"/>
          <w:color w:val="222222"/>
        </w:rPr>
        <w:br/>
      </w:r>
      <w:r>
        <w:rPr>
          <w:rFonts w:ascii="Arial" w:hAnsi="Arial" w:cs="Arial"/>
          <w:color w:val="222222"/>
          <w:shd w:val="clear" w:color="auto" w:fill="FFFFFF"/>
        </w:rPr>
        <w:t>United Kingdom</w:t>
      </w:r>
      <w:r>
        <w:rPr>
          <w:rFonts w:ascii="Arial" w:hAnsi="Arial" w:cs="Arial"/>
          <w:color w:val="222222"/>
        </w:rPr>
        <w:br/>
      </w:r>
      <w:r>
        <w:rPr>
          <w:rFonts w:ascii="Arial" w:hAnsi="Arial" w:cs="Arial"/>
          <w:color w:val="222222"/>
        </w:rPr>
        <w:br/>
      </w:r>
      <w:r>
        <w:rPr>
          <w:rFonts w:ascii="Arial" w:hAnsi="Arial" w:cs="Arial"/>
          <w:color w:val="222222"/>
          <w:shd w:val="clear" w:color="auto" w:fill="FFFFFF"/>
        </w:rPr>
        <w:t>        •       GDPR: Applies to all businesses, including retail, ensuring data protection and privacy.</w:t>
      </w:r>
      <w:r>
        <w:rPr>
          <w:rFonts w:ascii="Arial" w:hAnsi="Arial" w:cs="Arial"/>
          <w:color w:val="222222"/>
        </w:rPr>
        <w:br/>
      </w:r>
      <w:r>
        <w:rPr>
          <w:rFonts w:ascii="Arial" w:hAnsi="Arial" w:cs="Arial"/>
          <w:color w:val="222222"/>
          <w:shd w:val="clear" w:color="auto" w:fill="FFFFFF"/>
        </w:rPr>
        <w:t>        •       NIS Regulations: May apply to critical infrastructure within the retail supply chain.</w:t>
      </w:r>
      <w:r>
        <w:rPr>
          <w:rFonts w:ascii="Arial" w:hAnsi="Arial" w:cs="Arial"/>
          <w:color w:val="222222"/>
        </w:rPr>
        <w:br/>
      </w:r>
      <w:r>
        <w:rPr>
          <w:rFonts w:ascii="Arial" w:hAnsi="Arial" w:cs="Arial"/>
          <w:color w:val="222222"/>
        </w:rPr>
        <w:br/>
      </w:r>
      <w:r>
        <w:rPr>
          <w:rFonts w:ascii="Arial" w:hAnsi="Arial" w:cs="Arial"/>
          <w:color w:val="222222"/>
          <w:shd w:val="clear" w:color="auto" w:fill="FFFFFF"/>
        </w:rPr>
        <w:t>United States</w:t>
      </w:r>
      <w:r>
        <w:rPr>
          <w:rFonts w:ascii="Arial" w:hAnsi="Arial" w:cs="Arial"/>
          <w:color w:val="222222"/>
        </w:rPr>
        <w:br/>
      </w:r>
      <w:r>
        <w:rPr>
          <w:rFonts w:ascii="Arial" w:hAnsi="Arial" w:cs="Arial"/>
          <w:color w:val="222222"/>
        </w:rPr>
        <w:br/>
      </w:r>
      <w:r>
        <w:rPr>
          <w:rFonts w:ascii="Arial" w:hAnsi="Arial" w:cs="Arial"/>
          <w:color w:val="222222"/>
          <w:shd w:val="clear" w:color="auto" w:fill="FFFFFF"/>
        </w:rPr>
        <w:t>        •       Payment Card Industry Data Security Standard (PCI-DSS): A set of security standards for organizations handling credit card transactions.</w:t>
      </w:r>
      <w:r>
        <w:rPr>
          <w:rFonts w:ascii="Arial" w:hAnsi="Arial" w:cs="Arial"/>
          <w:color w:val="222222"/>
        </w:rPr>
        <w:br/>
      </w:r>
      <w:r>
        <w:rPr>
          <w:rFonts w:ascii="Arial" w:hAnsi="Arial" w:cs="Arial"/>
          <w:color w:val="222222"/>
          <w:shd w:val="clear" w:color="auto" w:fill="FFFFFF"/>
        </w:rPr>
        <w:t>        •       Federal Trade Commission (FTC) Regulations: Enforce data protection and privacy standards for retailers.</w:t>
      </w:r>
      <w:r>
        <w:rPr>
          <w:rFonts w:ascii="Arial" w:hAnsi="Arial" w:cs="Arial"/>
          <w:color w:val="222222"/>
        </w:rPr>
        <w:br/>
      </w:r>
      <w:r>
        <w:rPr>
          <w:rFonts w:ascii="Arial" w:hAnsi="Arial" w:cs="Arial"/>
          <w:color w:val="222222"/>
        </w:rPr>
        <w:br/>
      </w:r>
      <w:r>
        <w:rPr>
          <w:rFonts w:ascii="Arial" w:hAnsi="Arial" w:cs="Arial"/>
          <w:color w:val="222222"/>
          <w:shd w:val="clear" w:color="auto" w:fill="FFFFFF"/>
        </w:rPr>
        <w:t>Comparison</w:t>
      </w:r>
      <w:r>
        <w:rPr>
          <w:rFonts w:ascii="Arial" w:hAnsi="Arial" w:cs="Arial"/>
          <w:color w:val="222222"/>
        </w:rPr>
        <w:br/>
      </w:r>
      <w:r>
        <w:rPr>
          <w:rFonts w:ascii="Arial" w:hAnsi="Arial" w:cs="Arial"/>
          <w:color w:val="222222"/>
        </w:rPr>
        <w:br/>
      </w:r>
      <w:r>
        <w:rPr>
          <w:rFonts w:ascii="Arial" w:hAnsi="Arial" w:cs="Arial"/>
          <w:color w:val="222222"/>
          <w:shd w:val="clear" w:color="auto" w:fill="FFFFFF"/>
        </w:rPr>
        <w:t>        •       GDPR in the UK provides a comprehensive framework that includes retail, whereas PCI-DSS in the US specifically targets the security of payment card information.</w:t>
      </w:r>
      <w:r>
        <w:rPr>
          <w:rFonts w:ascii="Arial" w:hAnsi="Arial" w:cs="Arial"/>
          <w:color w:val="222222"/>
        </w:rPr>
        <w:br/>
      </w:r>
      <w:r>
        <w:rPr>
          <w:rFonts w:ascii="Arial" w:hAnsi="Arial" w:cs="Arial"/>
          <w:color w:val="222222"/>
          <w:shd w:val="clear" w:color="auto" w:fill="FFFFFF"/>
        </w:rPr>
        <w:t>        •       Both countries emphasize the importance of protecting customer data, but the US has more specific standards for payment security.</w:t>
      </w:r>
      <w:r>
        <w:rPr>
          <w:rFonts w:ascii="Arial" w:hAnsi="Arial" w:cs="Arial"/>
          <w:color w:val="222222"/>
        </w:rPr>
        <w:br/>
      </w:r>
      <w:r>
        <w:rPr>
          <w:rFonts w:ascii="Arial" w:hAnsi="Arial" w:cs="Arial"/>
          <w:color w:val="222222"/>
        </w:rPr>
        <w:br/>
      </w:r>
      <w:r>
        <w:rPr>
          <w:rFonts w:ascii="Arial" w:hAnsi="Arial" w:cs="Arial"/>
          <w:color w:val="222222"/>
          <w:shd w:val="clear" w:color="auto" w:fill="FFFFFF"/>
        </w:rPr>
        <w:t>Government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United Kingdom</w:t>
      </w:r>
      <w:r>
        <w:rPr>
          <w:rFonts w:ascii="Arial" w:hAnsi="Arial" w:cs="Arial"/>
          <w:color w:val="222222"/>
        </w:rPr>
        <w:br/>
      </w:r>
      <w:r>
        <w:rPr>
          <w:rFonts w:ascii="Arial" w:hAnsi="Arial" w:cs="Arial"/>
          <w:color w:val="222222"/>
        </w:rPr>
        <w:br/>
      </w:r>
      <w:r>
        <w:rPr>
          <w:rFonts w:ascii="Arial" w:hAnsi="Arial" w:cs="Arial"/>
          <w:color w:val="222222"/>
          <w:shd w:val="clear" w:color="auto" w:fill="FFFFFF"/>
        </w:rPr>
        <w:t>        •       National Cyber Security Centre (NCSC): Provides guidance and support for cybersecurity across government entities.</w:t>
      </w:r>
      <w:r>
        <w:rPr>
          <w:rFonts w:ascii="Arial" w:hAnsi="Arial" w:cs="Arial"/>
          <w:color w:val="222222"/>
        </w:rPr>
        <w:br/>
      </w:r>
      <w:r>
        <w:rPr>
          <w:rFonts w:ascii="Arial" w:hAnsi="Arial" w:cs="Arial"/>
          <w:color w:val="222222"/>
          <w:shd w:val="clear" w:color="auto" w:fill="FFFFFF"/>
        </w:rPr>
        <w:t>        •       Cyber Security Strategy 2022-2030: Outlines the UK’s approach to enhancing national cybersecurity.</w:t>
      </w:r>
      <w:r>
        <w:rPr>
          <w:rFonts w:ascii="Arial" w:hAnsi="Arial" w:cs="Arial"/>
          <w:color w:val="222222"/>
        </w:rPr>
        <w:br/>
      </w:r>
      <w:r>
        <w:rPr>
          <w:rFonts w:ascii="Arial" w:hAnsi="Arial" w:cs="Arial"/>
          <w:color w:val="222222"/>
          <w:shd w:val="clear" w:color="auto" w:fill="FFFFFF"/>
        </w:rPr>
        <w:t>        •       NIS Regulations: Include government services as part of critical infrastructure.</w:t>
      </w:r>
      <w:r>
        <w:rPr>
          <w:rFonts w:ascii="Arial" w:hAnsi="Arial" w:cs="Arial"/>
          <w:color w:val="222222"/>
        </w:rPr>
        <w:br/>
      </w:r>
      <w:r>
        <w:rPr>
          <w:rFonts w:ascii="Arial" w:hAnsi="Arial" w:cs="Arial"/>
          <w:color w:val="222222"/>
        </w:rPr>
        <w:br/>
      </w:r>
      <w:r>
        <w:rPr>
          <w:rFonts w:ascii="Arial" w:hAnsi="Arial" w:cs="Arial"/>
          <w:color w:val="222222"/>
          <w:shd w:val="clear" w:color="auto" w:fill="FFFFFF"/>
        </w:rPr>
        <w:t>United States</w:t>
      </w:r>
      <w:r>
        <w:rPr>
          <w:rFonts w:ascii="Arial" w:hAnsi="Arial" w:cs="Arial"/>
          <w:color w:val="222222"/>
        </w:rPr>
        <w:br/>
      </w:r>
      <w:r>
        <w:rPr>
          <w:rFonts w:ascii="Arial" w:hAnsi="Arial" w:cs="Arial"/>
          <w:color w:val="222222"/>
        </w:rPr>
        <w:br/>
      </w:r>
      <w:r>
        <w:rPr>
          <w:rFonts w:ascii="Arial" w:hAnsi="Arial" w:cs="Arial"/>
          <w:color w:val="222222"/>
          <w:shd w:val="clear" w:color="auto" w:fill="FFFFFF"/>
        </w:rPr>
        <w:t>        •       Federal Information Security Management Act (FISMA): Requires federal agencies to develop, document, and implement an information security program.</w:t>
      </w:r>
      <w:r>
        <w:rPr>
          <w:rFonts w:ascii="Arial" w:hAnsi="Arial" w:cs="Arial"/>
          <w:color w:val="222222"/>
        </w:rPr>
        <w:br/>
      </w:r>
      <w:r>
        <w:rPr>
          <w:rFonts w:ascii="Arial" w:hAnsi="Arial" w:cs="Arial"/>
          <w:color w:val="222222"/>
          <w:shd w:val="clear" w:color="auto" w:fill="FFFFFF"/>
        </w:rPr>
        <w:t xml:space="preserve">        •       National Institute of Standards and Technology (NIST) Framework: Provides a </w:t>
      </w:r>
      <w:r>
        <w:rPr>
          <w:rFonts w:ascii="Arial" w:hAnsi="Arial" w:cs="Arial"/>
          <w:color w:val="222222"/>
          <w:shd w:val="clear" w:color="auto" w:fill="FFFFFF"/>
        </w:rPr>
        <w:lastRenderedPageBreak/>
        <w:t>voluntary framework for improving critical infrastructure cybersecurity.</w:t>
      </w:r>
      <w:r>
        <w:rPr>
          <w:rFonts w:ascii="Arial" w:hAnsi="Arial" w:cs="Arial"/>
          <w:color w:val="222222"/>
        </w:rPr>
        <w:br/>
      </w:r>
      <w:r>
        <w:rPr>
          <w:rFonts w:ascii="Arial" w:hAnsi="Arial" w:cs="Arial"/>
          <w:color w:val="222222"/>
          <w:shd w:val="clear" w:color="auto" w:fill="FFFFFF"/>
        </w:rPr>
        <w:t>        •       Military Standards (MIL-STD): Set specific cybersecurity standards for defense-related activities.</w:t>
      </w:r>
      <w:r>
        <w:rPr>
          <w:rFonts w:ascii="Arial" w:hAnsi="Arial" w:cs="Arial"/>
          <w:color w:val="222222"/>
        </w:rPr>
        <w:br/>
      </w:r>
      <w:r>
        <w:rPr>
          <w:rFonts w:ascii="Arial" w:hAnsi="Arial" w:cs="Arial"/>
          <w:color w:val="222222"/>
        </w:rPr>
        <w:br/>
      </w:r>
      <w:r>
        <w:rPr>
          <w:rFonts w:ascii="Arial" w:hAnsi="Arial" w:cs="Arial"/>
          <w:color w:val="222222"/>
          <w:shd w:val="clear" w:color="auto" w:fill="FFFFFF"/>
        </w:rPr>
        <w:t>Comparison</w:t>
      </w:r>
      <w:r>
        <w:rPr>
          <w:rFonts w:ascii="Arial" w:hAnsi="Arial" w:cs="Arial"/>
          <w:color w:val="222222"/>
        </w:rPr>
        <w:br/>
      </w:r>
      <w:r>
        <w:rPr>
          <w:rFonts w:ascii="Arial" w:hAnsi="Arial" w:cs="Arial"/>
          <w:color w:val="222222"/>
        </w:rPr>
        <w:br/>
      </w:r>
      <w:r>
        <w:rPr>
          <w:rFonts w:ascii="Arial" w:hAnsi="Arial" w:cs="Arial"/>
          <w:color w:val="222222"/>
          <w:shd w:val="clear" w:color="auto" w:fill="FFFFFF"/>
        </w:rPr>
        <w:t>        •       The UK’s NCSC and Cyber Security Strategy provide a centralized approach to government cybersecurity, similar to FISMA and NIST in the US.</w:t>
      </w:r>
      <w:r>
        <w:rPr>
          <w:rFonts w:ascii="Arial" w:hAnsi="Arial" w:cs="Arial"/>
          <w:color w:val="222222"/>
        </w:rPr>
        <w:br/>
      </w:r>
      <w:r>
        <w:rPr>
          <w:rFonts w:ascii="Arial" w:hAnsi="Arial" w:cs="Arial"/>
          <w:color w:val="222222"/>
          <w:shd w:val="clear" w:color="auto" w:fill="FFFFFF"/>
        </w:rPr>
        <w:t>        •       Both countries emphasize the importance of protecting critical infrastructure, with specific regulations and standards in place.</w:t>
      </w:r>
      <w:r>
        <w:rPr>
          <w:rFonts w:ascii="Arial" w:hAnsi="Arial" w:cs="Arial"/>
          <w:color w:val="222222"/>
        </w:rPr>
        <w:br/>
      </w:r>
      <w:r>
        <w:rPr>
          <w:rFonts w:ascii="Arial" w:hAnsi="Arial" w:cs="Arial"/>
          <w:color w:val="222222"/>
        </w:rPr>
        <w:br/>
      </w:r>
      <w:r>
        <w:rPr>
          <w:rFonts w:ascii="Arial" w:hAnsi="Arial" w:cs="Arial"/>
          <w:color w:val="222222"/>
          <w:shd w:val="clear" w:color="auto" w:fill="FFFFFF"/>
        </w:rPr>
        <w:t>Overlaps and Differences</w:t>
      </w:r>
      <w:r>
        <w:rPr>
          <w:rFonts w:ascii="Arial" w:hAnsi="Arial" w:cs="Arial"/>
          <w:color w:val="222222"/>
        </w:rPr>
        <w:br/>
      </w:r>
      <w:r>
        <w:rPr>
          <w:rFonts w:ascii="Arial" w:hAnsi="Arial" w:cs="Arial"/>
          <w:color w:val="222222"/>
        </w:rPr>
        <w:br/>
      </w:r>
      <w:r>
        <w:rPr>
          <w:rFonts w:ascii="Arial" w:hAnsi="Arial" w:cs="Arial"/>
          <w:color w:val="222222"/>
          <w:shd w:val="clear" w:color="auto" w:fill="FFFFFF"/>
        </w:rPr>
        <w:t>Overlaps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        •       GDPR and HIPAA/GLBA/SOX: Both GDPR and </w:t>
      </w:r>
      <w:proofErr w:type="gramStart"/>
      <w:r>
        <w:rPr>
          <w:rFonts w:ascii="Arial" w:hAnsi="Arial" w:cs="Arial"/>
          <w:color w:val="222222"/>
          <w:shd w:val="clear" w:color="auto" w:fill="FFFFFF"/>
        </w:rPr>
        <w:t>US</w:t>
      </w:r>
      <w:proofErr w:type="gramEnd"/>
      <w:r>
        <w:rPr>
          <w:rFonts w:ascii="Arial" w:hAnsi="Arial" w:cs="Arial"/>
          <w:color w:val="222222"/>
          <w:shd w:val="clear" w:color="auto" w:fill="FFFFFF"/>
        </w:rPr>
        <w:t xml:space="preserve"> regulations like HIPAA and GLBA enforce strict data protection and privacy standards.</w:t>
      </w:r>
      <w:r>
        <w:rPr>
          <w:rFonts w:ascii="Arial" w:hAnsi="Arial" w:cs="Arial"/>
          <w:color w:val="222222"/>
        </w:rPr>
        <w:br/>
      </w:r>
      <w:r>
        <w:rPr>
          <w:rFonts w:ascii="Arial" w:hAnsi="Arial" w:cs="Arial"/>
          <w:color w:val="222222"/>
          <w:shd w:val="clear" w:color="auto" w:fill="FFFFFF"/>
        </w:rPr>
        <w:t>        •       NIS Regulations and NIST: Both sets of regulations aim to secure critical infrastructure, though NIST provides a voluntary framework while NIS is mandatory for certain sectors.</w:t>
      </w:r>
      <w:r>
        <w:rPr>
          <w:rFonts w:ascii="Arial" w:hAnsi="Arial" w:cs="Arial"/>
          <w:color w:val="222222"/>
        </w:rPr>
        <w:br/>
      </w:r>
      <w:r>
        <w:rPr>
          <w:rFonts w:ascii="Arial" w:hAnsi="Arial" w:cs="Arial"/>
          <w:color w:val="222222"/>
          <w:shd w:val="clear" w:color="auto" w:fill="FFFFFF"/>
        </w:rPr>
        <w:t>        •       PCI-DSS and GDPR: Both emphasize the protection of payment data, though PCI-DSS is more specific to the payment industry.</w:t>
      </w:r>
      <w:r>
        <w:rPr>
          <w:rFonts w:ascii="Arial" w:hAnsi="Arial" w:cs="Arial"/>
          <w:color w:val="222222"/>
        </w:rPr>
        <w:br/>
      </w:r>
      <w:r>
        <w:rPr>
          <w:rFonts w:ascii="Arial" w:hAnsi="Arial" w:cs="Arial"/>
          <w:color w:val="222222"/>
        </w:rPr>
        <w:br/>
      </w:r>
      <w:r>
        <w:rPr>
          <w:rFonts w:ascii="Arial" w:hAnsi="Arial" w:cs="Arial"/>
          <w:color w:val="222222"/>
          <w:shd w:val="clear" w:color="auto" w:fill="FFFFFF"/>
        </w:rPr>
        <w:t>Differences</w:t>
      </w:r>
      <w:r>
        <w:rPr>
          <w:rFonts w:ascii="Arial" w:hAnsi="Arial" w:cs="Arial"/>
          <w:color w:val="222222"/>
        </w:rPr>
        <w:br/>
      </w:r>
      <w:r>
        <w:rPr>
          <w:rFonts w:ascii="Arial" w:hAnsi="Arial" w:cs="Arial"/>
          <w:color w:val="222222"/>
        </w:rPr>
        <w:br/>
      </w:r>
      <w:r>
        <w:rPr>
          <w:rFonts w:ascii="Arial" w:hAnsi="Arial" w:cs="Arial"/>
          <w:color w:val="222222"/>
          <w:shd w:val="clear" w:color="auto" w:fill="FFFFFF"/>
        </w:rPr>
        <w:t>        •       Sector-Specific vs. Comprehensive: US regulations tend to be more sector-specific (e.g., HIPAA for healthcare, GLBA for financial services), whereas GDPR in the UK applies broadly across all sectors.</w:t>
      </w:r>
      <w:r>
        <w:rPr>
          <w:rFonts w:ascii="Arial" w:hAnsi="Arial" w:cs="Arial"/>
          <w:color w:val="222222"/>
        </w:rPr>
        <w:br/>
      </w:r>
      <w:r>
        <w:rPr>
          <w:rFonts w:ascii="Arial" w:hAnsi="Arial" w:cs="Arial"/>
          <w:color w:val="222222"/>
          <w:shd w:val="clear" w:color="auto" w:fill="FFFFFF"/>
        </w:rPr>
        <w:t>        •       Implementation and Enforcement: The US has multiple agencies and standards that can sometimes lead to fragmented enforcement, while the UK’s approach tends to be more centralized, particularly with the NCSC.</w:t>
      </w:r>
      <w:r>
        <w:rPr>
          <w:rFonts w:ascii="Arial" w:hAnsi="Arial" w:cs="Arial"/>
          <w:color w:val="222222"/>
        </w:rPr>
        <w:br/>
      </w:r>
      <w:r>
        <w:rPr>
          <w:rFonts w:ascii="Arial" w:hAnsi="Arial" w:cs="Arial"/>
          <w:color w:val="222222"/>
        </w:rPr>
        <w:br/>
      </w:r>
      <w:r>
        <w:rPr>
          <w:rFonts w:ascii="Arial" w:hAnsi="Arial" w:cs="Arial"/>
          <w:color w:val="222222"/>
          <w:shd w:val="clear" w:color="auto" w:fill="FFFFFF"/>
        </w:rPr>
        <w:t>Overall, while both the UK and the US have robust cybersecurity frameworks, the specific regulations and their scope can vary, reflecting different legislative approaches and priorities in each country.</w:t>
      </w:r>
      <w:bookmarkStart w:id="0" w:name="_GoBack"/>
      <w:bookmarkEnd w:id="0"/>
    </w:p>
    <w:sectPr w:rsidR="002C1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DA"/>
    <w:rsid w:val="006914DA"/>
    <w:rsid w:val="00782273"/>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3EB9"/>
  <w15:chartTrackingRefBased/>
  <w15:docId w15:val="{5E681A37-F1FA-4928-8F72-5C489D5B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1</cp:revision>
  <cp:lastPrinted>2024-06-27T14:51:00Z</cp:lastPrinted>
  <dcterms:created xsi:type="dcterms:W3CDTF">2024-06-27T14:51:00Z</dcterms:created>
  <dcterms:modified xsi:type="dcterms:W3CDTF">2024-06-27T14:52:00Z</dcterms:modified>
</cp:coreProperties>
</file>