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16F92" w14:textId="77777777" w:rsidR="002C13B4" w:rsidRDefault="0004161B">
      <w:r>
        <w:rPr>
          <w:rFonts w:ascii="Arial" w:hAnsi="Arial" w:cs="Arial"/>
          <w:color w:val="222222"/>
          <w:shd w:val="clear" w:color="auto" w:fill="FFFFFF"/>
        </w:rPr>
        <w:t>Yes, different industries in the UK have specific regulations and requirements regarding cybersecurity, tailored to the unique needs and risks of each sector. These regulations ensure that each industry implements adequate security measures to protect sensitive data and maintain operational resilience. Below are some examples of how cybersecurity regulations differ across various industries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1. Financial Services</w:t>
      </w:r>
      <w:r>
        <w:rPr>
          <w:rFonts w:ascii="Arial" w:hAnsi="Arial" w:cs="Arial"/>
          <w:color w:val="222222"/>
        </w:rPr>
        <w:br/>
      </w:r>
      <w:r>
        <w:rPr>
          <w:rFonts w:ascii="Arial" w:hAnsi="Arial" w:cs="Arial"/>
          <w:color w:val="222222"/>
        </w:rPr>
        <w:br/>
      </w:r>
      <w:r>
        <w:rPr>
          <w:rFonts w:ascii="Arial" w:hAnsi="Arial" w:cs="Arial"/>
          <w:color w:val="222222"/>
          <w:shd w:val="clear" w:color="auto" w:fill="FFFFFF"/>
        </w:rPr>
        <w:t>        •       Regulators: Financial Conduct Authority (FCA), Prudential Regulation Authority (PRA), and Bank of England.</w:t>
      </w:r>
      <w:r>
        <w:rPr>
          <w:rFonts w:ascii="Arial" w:hAnsi="Arial" w:cs="Arial"/>
          <w:color w:val="222222"/>
        </w:rPr>
        <w:br/>
      </w:r>
      <w:r>
        <w:rPr>
          <w:rFonts w:ascii="Arial" w:hAnsi="Arial" w:cs="Arial"/>
          <w:color w:val="222222"/>
          <w:shd w:val="clear" w:color="auto" w:fill="FFFFFF"/>
        </w:rPr>
        <w:t>        •       Key Regulations:</w:t>
      </w:r>
      <w:r>
        <w:rPr>
          <w:rFonts w:ascii="Arial" w:hAnsi="Arial" w:cs="Arial"/>
          <w:color w:val="222222"/>
        </w:rPr>
        <w:br/>
      </w:r>
      <w:r>
        <w:rPr>
          <w:rFonts w:ascii="Arial" w:hAnsi="Arial" w:cs="Arial"/>
          <w:color w:val="222222"/>
          <w:shd w:val="clear" w:color="auto" w:fill="FFFFFF"/>
        </w:rPr>
        <w:t>        •       Operational Resilience: Requirements to ensure firms can prevent, adapt, respond to, recover, and learn from operational disruptions.</w:t>
      </w:r>
      <w:r>
        <w:rPr>
          <w:rFonts w:ascii="Arial" w:hAnsi="Arial" w:cs="Arial"/>
          <w:color w:val="222222"/>
        </w:rPr>
        <w:br/>
      </w:r>
      <w:r>
        <w:rPr>
          <w:rFonts w:ascii="Arial" w:hAnsi="Arial" w:cs="Arial"/>
          <w:color w:val="222222"/>
          <w:shd w:val="clear" w:color="auto" w:fill="FFFFFF"/>
        </w:rPr>
        <w:t>        •       FCA Handbook: Contains specific cybersecurity requirements, including guidelines on managing technology risk and safeguarding customer data.</w:t>
      </w:r>
      <w:r>
        <w:rPr>
          <w:rFonts w:ascii="Arial" w:hAnsi="Arial" w:cs="Arial"/>
          <w:color w:val="222222"/>
        </w:rPr>
        <w:br/>
      </w:r>
      <w:r>
        <w:rPr>
          <w:rFonts w:ascii="Arial" w:hAnsi="Arial" w:cs="Arial"/>
          <w:color w:val="222222"/>
          <w:shd w:val="clear" w:color="auto" w:fill="FFFFFF"/>
        </w:rPr>
        <w:t>        •       Cyber Lexicon: Joint initiative by the FCA, PRA, and Bank of England to enhance understanding and management of cybersecurity risks in financial services.</w:t>
      </w:r>
      <w:r>
        <w:rPr>
          <w:rFonts w:ascii="Arial" w:hAnsi="Arial" w:cs="Arial"/>
          <w:color w:val="222222"/>
        </w:rPr>
        <w:br/>
      </w:r>
      <w:r>
        <w:rPr>
          <w:rFonts w:ascii="Arial" w:hAnsi="Arial" w:cs="Arial"/>
          <w:color w:val="222222"/>
        </w:rPr>
        <w:br/>
      </w:r>
      <w:r>
        <w:rPr>
          <w:rFonts w:ascii="Arial" w:hAnsi="Arial" w:cs="Arial"/>
          <w:color w:val="222222"/>
          <w:shd w:val="clear" w:color="auto" w:fill="FFFFFF"/>
        </w:rPr>
        <w:t>2. Healthcare</w:t>
      </w:r>
      <w:r>
        <w:rPr>
          <w:rFonts w:ascii="Arial" w:hAnsi="Arial" w:cs="Arial"/>
          <w:color w:val="222222"/>
        </w:rPr>
        <w:br/>
      </w:r>
      <w:r>
        <w:rPr>
          <w:rFonts w:ascii="Arial" w:hAnsi="Arial" w:cs="Arial"/>
          <w:color w:val="222222"/>
        </w:rPr>
        <w:br/>
      </w:r>
      <w:r>
        <w:rPr>
          <w:rFonts w:ascii="Arial" w:hAnsi="Arial" w:cs="Arial"/>
          <w:color w:val="222222"/>
          <w:shd w:val="clear" w:color="auto" w:fill="FFFFFF"/>
        </w:rPr>
        <w:t>        •       Regulator: National Health Service (NHS) and Department of Health and Social Care.</w:t>
      </w:r>
      <w:r>
        <w:rPr>
          <w:rFonts w:ascii="Arial" w:hAnsi="Arial" w:cs="Arial"/>
          <w:color w:val="222222"/>
        </w:rPr>
        <w:br/>
      </w:r>
      <w:r>
        <w:rPr>
          <w:rFonts w:ascii="Arial" w:hAnsi="Arial" w:cs="Arial"/>
          <w:color w:val="222222"/>
          <w:shd w:val="clear" w:color="auto" w:fill="FFFFFF"/>
        </w:rPr>
        <w:t>        •       Key Regulations:</w:t>
      </w:r>
      <w:r>
        <w:rPr>
          <w:rFonts w:ascii="Arial" w:hAnsi="Arial" w:cs="Arial"/>
          <w:color w:val="222222"/>
        </w:rPr>
        <w:br/>
      </w:r>
      <w:r>
        <w:rPr>
          <w:rFonts w:ascii="Arial" w:hAnsi="Arial" w:cs="Arial"/>
          <w:color w:val="222222"/>
          <w:shd w:val="clear" w:color="auto" w:fill="FFFFFF"/>
        </w:rPr>
        <w:t>        •       Data Security and Protection Toolkit (DSPT): Mandatory self-assessment tool for NHS and social care organizations to measure their performance against data security and information governance standards.</w:t>
      </w:r>
      <w:r>
        <w:rPr>
          <w:rFonts w:ascii="Arial" w:hAnsi="Arial" w:cs="Arial"/>
          <w:color w:val="222222"/>
        </w:rPr>
        <w:br/>
      </w:r>
      <w:r>
        <w:rPr>
          <w:rFonts w:ascii="Arial" w:hAnsi="Arial" w:cs="Arial"/>
          <w:color w:val="222222"/>
          <w:shd w:val="clear" w:color="auto" w:fill="FFFFFF"/>
        </w:rPr>
        <w:t>        •       General Data Protection Regulation (GDPR): Imposes strict requirements on the processing and protection of personal health data.</w:t>
      </w:r>
      <w:r>
        <w:rPr>
          <w:rFonts w:ascii="Arial" w:hAnsi="Arial" w:cs="Arial"/>
          <w:color w:val="222222"/>
        </w:rPr>
        <w:br/>
      </w:r>
      <w:r>
        <w:rPr>
          <w:rFonts w:ascii="Arial" w:hAnsi="Arial" w:cs="Arial"/>
          <w:color w:val="222222"/>
          <w:shd w:val="clear" w:color="auto" w:fill="FFFFFF"/>
        </w:rPr>
        <w:t>        •       Health and Social Care Network (HSCN): Provides a secure network for healthcare providers, ensuring robust cybersecurity measures are in place.</w:t>
      </w:r>
      <w:r>
        <w:rPr>
          <w:rFonts w:ascii="Arial" w:hAnsi="Arial" w:cs="Arial"/>
          <w:color w:val="222222"/>
        </w:rPr>
        <w:br/>
      </w:r>
      <w:r>
        <w:rPr>
          <w:rFonts w:ascii="Arial" w:hAnsi="Arial" w:cs="Arial"/>
          <w:color w:val="222222"/>
        </w:rPr>
        <w:br/>
      </w:r>
      <w:r>
        <w:rPr>
          <w:rFonts w:ascii="Arial" w:hAnsi="Arial" w:cs="Arial"/>
          <w:color w:val="222222"/>
          <w:shd w:val="clear" w:color="auto" w:fill="FFFFFF"/>
        </w:rPr>
        <w:t>3. Energy</w:t>
      </w:r>
      <w:r>
        <w:rPr>
          <w:rFonts w:ascii="Arial" w:hAnsi="Arial" w:cs="Arial"/>
          <w:color w:val="222222"/>
        </w:rPr>
        <w:br/>
      </w:r>
      <w:r>
        <w:rPr>
          <w:rFonts w:ascii="Arial" w:hAnsi="Arial" w:cs="Arial"/>
          <w:color w:val="222222"/>
        </w:rPr>
        <w:br/>
      </w:r>
      <w:r>
        <w:rPr>
          <w:rFonts w:ascii="Arial" w:hAnsi="Arial" w:cs="Arial"/>
          <w:color w:val="222222"/>
          <w:shd w:val="clear" w:color="auto" w:fill="FFFFFF"/>
        </w:rPr>
        <w:t>        •       Regulator: Office of Gas and Electricity Markets (</w:t>
      </w:r>
      <w:proofErr w:type="spellStart"/>
      <w:r>
        <w:rPr>
          <w:rFonts w:ascii="Arial" w:hAnsi="Arial" w:cs="Arial"/>
          <w:color w:val="222222"/>
          <w:shd w:val="clear" w:color="auto" w:fill="FFFFFF"/>
        </w:rPr>
        <w:t>Ofgem</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       Key Regulations:</w:t>
      </w:r>
      <w:r>
        <w:rPr>
          <w:rFonts w:ascii="Arial" w:hAnsi="Arial" w:cs="Arial"/>
          <w:color w:val="222222"/>
        </w:rPr>
        <w:br/>
      </w:r>
      <w:r>
        <w:rPr>
          <w:rFonts w:ascii="Arial" w:hAnsi="Arial" w:cs="Arial"/>
          <w:color w:val="222222"/>
          <w:shd w:val="clear" w:color="auto" w:fill="FFFFFF"/>
        </w:rPr>
        <w:t>        •       Network and Information Systems Regulations (NIS Regulations): Applies to operators of essential services, including energy providers, requiring them to implement appropriate security measures and incident reporting.</w:t>
      </w:r>
      <w:r>
        <w:rPr>
          <w:rFonts w:ascii="Arial" w:hAnsi="Arial" w:cs="Arial"/>
          <w:color w:val="222222"/>
        </w:rPr>
        <w:br/>
      </w:r>
      <w:r>
        <w:rPr>
          <w:rFonts w:ascii="Arial" w:hAnsi="Arial" w:cs="Arial"/>
          <w:color w:val="222222"/>
          <w:shd w:val="clear" w:color="auto" w:fill="FFFFFF"/>
        </w:rPr>
        <w:t>        •       Smart Energy Code (SEC): Governs the operation and security of the smart metering system, including requirements for data protection and cybersecurity.</w:t>
      </w:r>
      <w:r>
        <w:rPr>
          <w:rFonts w:ascii="Arial" w:hAnsi="Arial" w:cs="Arial"/>
          <w:color w:val="222222"/>
        </w:rPr>
        <w:br/>
      </w:r>
      <w:r>
        <w:rPr>
          <w:rFonts w:ascii="Arial" w:hAnsi="Arial" w:cs="Arial"/>
          <w:color w:val="222222"/>
        </w:rPr>
        <w:br/>
      </w:r>
      <w:r>
        <w:rPr>
          <w:rFonts w:ascii="Arial" w:hAnsi="Arial" w:cs="Arial"/>
          <w:color w:val="222222"/>
          <w:shd w:val="clear" w:color="auto" w:fill="FFFFFF"/>
        </w:rPr>
        <w:t>4. Telecommunications</w:t>
      </w:r>
      <w:r>
        <w:rPr>
          <w:rFonts w:ascii="Arial" w:hAnsi="Arial" w:cs="Arial"/>
          <w:color w:val="222222"/>
        </w:rPr>
        <w:br/>
      </w:r>
      <w:r>
        <w:rPr>
          <w:rFonts w:ascii="Arial" w:hAnsi="Arial" w:cs="Arial"/>
          <w:color w:val="222222"/>
        </w:rPr>
        <w:br/>
      </w:r>
      <w:r>
        <w:rPr>
          <w:rFonts w:ascii="Arial" w:hAnsi="Arial" w:cs="Arial"/>
          <w:color w:val="222222"/>
          <w:shd w:val="clear" w:color="auto" w:fill="FFFFFF"/>
        </w:rPr>
        <w:t>        •       Regulator: Office of Communications (</w:t>
      </w:r>
      <w:proofErr w:type="spellStart"/>
      <w:r>
        <w:rPr>
          <w:rFonts w:ascii="Arial" w:hAnsi="Arial" w:cs="Arial"/>
          <w:color w:val="222222"/>
          <w:shd w:val="clear" w:color="auto" w:fill="FFFFFF"/>
        </w:rPr>
        <w:t>Ofcom</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       Key Regulations:</w:t>
      </w:r>
      <w:r>
        <w:rPr>
          <w:rFonts w:ascii="Arial" w:hAnsi="Arial" w:cs="Arial"/>
          <w:color w:val="222222"/>
        </w:rPr>
        <w:br/>
      </w:r>
      <w:r>
        <w:rPr>
          <w:rFonts w:ascii="Arial" w:hAnsi="Arial" w:cs="Arial"/>
          <w:color w:val="222222"/>
          <w:shd w:val="clear" w:color="auto" w:fill="FFFFFF"/>
        </w:rPr>
        <w:t>        •       Telecommunications (Security) Act 2021: Imposes enhanced security requirements on telecommunications providers to protect networks and services from cyber threats.</w:t>
      </w:r>
      <w:r>
        <w:rPr>
          <w:rFonts w:ascii="Arial" w:hAnsi="Arial" w:cs="Arial"/>
          <w:color w:val="222222"/>
        </w:rPr>
        <w:br/>
      </w:r>
      <w:r>
        <w:rPr>
          <w:rFonts w:ascii="Arial" w:hAnsi="Arial" w:cs="Arial"/>
          <w:color w:val="222222"/>
          <w:shd w:val="clear" w:color="auto" w:fill="FFFFFF"/>
        </w:rPr>
        <w:t>        •       NIS Regulations</w:t>
      </w:r>
      <w:bookmarkStart w:id="0" w:name="_GoBack"/>
      <w:bookmarkEnd w:id="0"/>
    </w:p>
    <w:sectPr w:rsidR="002C1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1B"/>
    <w:rsid w:val="0004161B"/>
    <w:rsid w:val="00782273"/>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FCF0"/>
  <w15:chartTrackingRefBased/>
  <w15:docId w15:val="{010014AE-CB2A-412B-AB7C-45A94BA5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cp:lastPrinted>2024-06-27T14:41:00Z</cp:lastPrinted>
  <dcterms:created xsi:type="dcterms:W3CDTF">2024-06-27T14:41:00Z</dcterms:created>
  <dcterms:modified xsi:type="dcterms:W3CDTF">2024-06-27T14:41:00Z</dcterms:modified>
</cp:coreProperties>
</file>