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20AE7" w14:textId="77777777" w:rsidR="003704D8" w:rsidRDefault="003704D8">
      <w:pPr>
        <w:rPr>
          <w:rFonts w:ascii="Helvetica" w:hAnsi="Helvetica" w:cs="Helvetica"/>
          <w:color w:val="2D3B45"/>
          <w:shd w:val="clear" w:color="auto" w:fill="FFFFFF"/>
        </w:rPr>
      </w:pPr>
      <w:r>
        <w:rPr>
          <w:rFonts w:ascii="Helvetica" w:hAnsi="Helvetica" w:cs="Helvetica"/>
          <w:color w:val="2D3B45"/>
          <w:shd w:val="clear" w:color="auto" w:fill="FFFFFF"/>
        </w:rPr>
        <w:t>Keith Hibbard</w:t>
      </w:r>
    </w:p>
    <w:p w14:paraId="45F924C5" w14:textId="77777777" w:rsidR="003704D8" w:rsidRDefault="003704D8">
      <w:pPr>
        <w:rPr>
          <w:rFonts w:ascii="Helvetica" w:hAnsi="Helvetica" w:cs="Helvetica"/>
          <w:color w:val="2D3B45"/>
          <w:shd w:val="clear" w:color="auto" w:fill="FFFFFF"/>
        </w:rPr>
      </w:pPr>
      <w:r>
        <w:rPr>
          <w:rFonts w:ascii="Helvetica" w:hAnsi="Helvetica" w:cs="Helvetica"/>
          <w:color w:val="2D3B45"/>
          <w:shd w:val="clear" w:color="auto" w:fill="FFFFFF"/>
        </w:rPr>
        <w:t>Professor Bokone</w:t>
      </w:r>
    </w:p>
    <w:p w14:paraId="02048624" w14:textId="77777777" w:rsidR="003704D8" w:rsidRDefault="003704D8">
      <w:pPr>
        <w:rPr>
          <w:rFonts w:ascii="Helvetica" w:hAnsi="Helvetica" w:cs="Helvetica"/>
          <w:color w:val="2D3B45"/>
          <w:shd w:val="clear" w:color="auto" w:fill="FFFFFF"/>
        </w:rPr>
      </w:pPr>
      <w:r>
        <w:rPr>
          <w:rFonts w:ascii="Helvetica" w:hAnsi="Helvetica" w:cs="Helvetica"/>
          <w:color w:val="2D3B45"/>
          <w:shd w:val="clear" w:color="auto" w:fill="FFFFFF"/>
        </w:rPr>
        <w:t>CIT 262</w:t>
      </w:r>
    </w:p>
    <w:p w14:paraId="029ACE20" w14:textId="77777777" w:rsidR="005B2E71" w:rsidRDefault="005B2E71">
      <w:pPr>
        <w:rPr>
          <w:rFonts w:ascii="Helvetica" w:hAnsi="Helvetica" w:cs="Helvetica"/>
          <w:color w:val="2D3B45"/>
          <w:shd w:val="clear" w:color="auto" w:fill="FFFFFF"/>
        </w:rPr>
      </w:pPr>
      <w:r>
        <w:rPr>
          <w:rFonts w:ascii="Helvetica" w:hAnsi="Helvetica" w:cs="Helvetica"/>
          <w:color w:val="2D3B45"/>
          <w:shd w:val="clear" w:color="auto" w:fill="FFFFFF"/>
        </w:rPr>
        <w:t>My slide presentation will be about how bias and discrimination in AI creates ethical challenges. An example I submit is the racial bias of an AI system created by the company Northpointe used to assign risk scores for recidivism. This company provides the most widely used assessment software in the county. The real world example I point to is how the software used data on the 7,000 people arrested in Broward County Florida in 2013 and 2014 to predict the risk of future crimes committed by those individuals</w:t>
      </w:r>
      <w:r w:rsidR="00961943">
        <w:rPr>
          <w:rFonts w:ascii="Helvetica" w:hAnsi="Helvetica" w:cs="Helvetica"/>
          <w:color w:val="2D3B45"/>
          <w:shd w:val="clear" w:color="auto" w:fill="FFFFFF"/>
        </w:rPr>
        <w:t xml:space="preserve"> over the next two years</w:t>
      </w:r>
      <w:r>
        <w:rPr>
          <w:rFonts w:ascii="Helvetica" w:hAnsi="Helvetica" w:cs="Helvetica"/>
          <w:color w:val="2D3B45"/>
          <w:shd w:val="clear" w:color="auto" w:fill="FFFFFF"/>
        </w:rPr>
        <w:t>. An investigation</w:t>
      </w:r>
      <w:r w:rsidR="00961943">
        <w:rPr>
          <w:rFonts w:ascii="Helvetica" w:hAnsi="Helvetica" w:cs="Helvetica"/>
          <w:color w:val="2D3B45"/>
          <w:shd w:val="clear" w:color="auto" w:fill="FFFFFF"/>
        </w:rPr>
        <w:t xml:space="preserve"> by ProPublica, an investigative journalism agency, uncovered that </w:t>
      </w:r>
      <w:r>
        <w:rPr>
          <w:rFonts w:ascii="Helvetica" w:hAnsi="Helvetica" w:cs="Helvetica"/>
          <w:color w:val="2D3B45"/>
          <w:shd w:val="clear" w:color="auto" w:fill="FFFFFF"/>
        </w:rPr>
        <w:t xml:space="preserve">the </w:t>
      </w:r>
      <w:r w:rsidR="00961943">
        <w:rPr>
          <w:rFonts w:ascii="Helvetica" w:hAnsi="Helvetica" w:cs="Helvetica"/>
          <w:color w:val="2D3B45"/>
          <w:shd w:val="clear" w:color="auto" w:fill="FFFFFF"/>
        </w:rPr>
        <w:t xml:space="preserve">assessments created by </w:t>
      </w:r>
      <w:r>
        <w:rPr>
          <w:rFonts w:ascii="Helvetica" w:hAnsi="Helvetica" w:cs="Helvetica"/>
          <w:color w:val="2D3B45"/>
          <w:shd w:val="clear" w:color="auto" w:fill="FFFFFF"/>
        </w:rPr>
        <w:t>the algorithm</w:t>
      </w:r>
      <w:r w:rsidR="00961943">
        <w:rPr>
          <w:rFonts w:ascii="Helvetica" w:hAnsi="Helvetica" w:cs="Helvetica"/>
          <w:color w:val="2D3B45"/>
          <w:shd w:val="clear" w:color="auto" w:fill="FFFFFF"/>
        </w:rPr>
        <w:t>s</w:t>
      </w:r>
      <w:r>
        <w:rPr>
          <w:rFonts w:ascii="Helvetica" w:hAnsi="Helvetica" w:cs="Helvetica"/>
          <w:color w:val="2D3B45"/>
          <w:shd w:val="clear" w:color="auto" w:fill="FFFFFF"/>
        </w:rPr>
        <w:t xml:space="preserve"> used in the </w:t>
      </w:r>
      <w:r w:rsidR="00961943">
        <w:rPr>
          <w:rFonts w:ascii="Helvetica" w:hAnsi="Helvetica" w:cs="Helvetica"/>
          <w:color w:val="2D3B45"/>
          <w:shd w:val="clear" w:color="auto" w:fill="FFFFFF"/>
        </w:rPr>
        <w:t>software wrongly labeled black subjects twice as likely to commit future crimes in comparison</w:t>
      </w:r>
      <w:r w:rsidR="006653FF">
        <w:rPr>
          <w:rFonts w:ascii="Helvetica" w:hAnsi="Helvetica" w:cs="Helvetica"/>
          <w:color w:val="2D3B45"/>
          <w:shd w:val="clear" w:color="auto" w:fill="FFFFFF"/>
        </w:rPr>
        <w:t xml:space="preserve"> to white subjects (Angwin, 2016).</w:t>
      </w:r>
      <w:r w:rsidR="00961943">
        <w:rPr>
          <w:rFonts w:ascii="Helvetica" w:hAnsi="Helvetica" w:cs="Helvetica"/>
          <w:color w:val="2D3B45"/>
          <w:shd w:val="clear" w:color="auto" w:fill="FFFFFF"/>
        </w:rPr>
        <w:t xml:space="preserve"> The results of the assessments proved to be overwhelmingly wrong with only 20% of the subjects predicted to commit future crimes actually reoffending. </w:t>
      </w:r>
    </w:p>
    <w:p w14:paraId="07E25A34" w14:textId="77777777" w:rsidR="002F235D" w:rsidRDefault="00961943">
      <w:pPr>
        <w:rPr>
          <w:rFonts w:ascii="Helvetica" w:hAnsi="Helvetica" w:cs="Helvetica"/>
          <w:color w:val="2D3B45"/>
          <w:shd w:val="clear" w:color="auto" w:fill="FFFFFF"/>
        </w:rPr>
      </w:pPr>
      <w:r>
        <w:rPr>
          <w:rFonts w:ascii="Helvetica" w:hAnsi="Helvetica" w:cs="Helvetica"/>
          <w:color w:val="2D3B45"/>
          <w:shd w:val="clear" w:color="auto" w:fill="FFFFFF"/>
        </w:rPr>
        <w:t>A second example I submit is the gender bias of Amazon’s recruitment program that was relying on AI to find the best talent</w:t>
      </w:r>
      <w:r w:rsidR="006653FF">
        <w:rPr>
          <w:rFonts w:ascii="Helvetica" w:hAnsi="Helvetica" w:cs="Helvetica"/>
          <w:color w:val="2D3B45"/>
          <w:shd w:val="clear" w:color="auto" w:fill="FFFFFF"/>
        </w:rPr>
        <w:t xml:space="preserve"> (Dastin, 2018)</w:t>
      </w:r>
      <w:r w:rsidR="002F235D">
        <w:rPr>
          <w:rFonts w:ascii="Helvetica" w:hAnsi="Helvetica" w:cs="Helvetica"/>
          <w:color w:val="2D3B45"/>
          <w:shd w:val="clear" w:color="auto" w:fill="FFFFFF"/>
        </w:rPr>
        <w:t xml:space="preserve">. In 2015 it was discovered by Amazon that bias against female candidates was present in the recruiting engine. The bias was created because the algorithms observed a pattern of male dominant resumes submitted to the company so the machine taught itself that males were the preferred candidates. Attempts were made to correct the bias but concern that the program would find other ways to discriminate against candidates was too high so the program was no longer used. </w:t>
      </w:r>
    </w:p>
    <w:p w14:paraId="11AB2653" w14:textId="44C39ECC" w:rsidR="003704D8" w:rsidRDefault="002F235D">
      <w:pPr>
        <w:rPr>
          <w:rFonts w:ascii="Helvetica" w:hAnsi="Helvetica" w:cs="Helvetica"/>
          <w:color w:val="2D3B45"/>
          <w:shd w:val="clear" w:color="auto" w:fill="FFFFFF"/>
        </w:rPr>
      </w:pPr>
      <w:r>
        <w:rPr>
          <w:rFonts w:ascii="Helvetica" w:hAnsi="Helvetica" w:cs="Helvetica"/>
          <w:color w:val="2D3B45"/>
          <w:shd w:val="clear" w:color="auto" w:fill="FFFFFF"/>
        </w:rPr>
        <w:t>The peer reviewed source I will use was publishe</w:t>
      </w:r>
      <w:r w:rsidR="003704D8">
        <w:rPr>
          <w:rFonts w:ascii="Helvetica" w:hAnsi="Helvetica" w:cs="Helvetica"/>
          <w:color w:val="2D3B45"/>
          <w:shd w:val="clear" w:color="auto" w:fill="FFFFFF"/>
        </w:rPr>
        <w:t>d in Springer Link and addresses</w:t>
      </w:r>
      <w:r>
        <w:rPr>
          <w:rFonts w:ascii="Helvetica" w:hAnsi="Helvetica" w:cs="Helvetica"/>
          <w:color w:val="2D3B45"/>
          <w:shd w:val="clear" w:color="auto" w:fill="FFFFFF"/>
        </w:rPr>
        <w:t xml:space="preserve"> racial and gender b</w:t>
      </w:r>
      <w:r w:rsidR="006653FF">
        <w:rPr>
          <w:rFonts w:ascii="Helvetica" w:hAnsi="Helvetica" w:cs="Helvetica"/>
          <w:color w:val="2D3B45"/>
          <w:shd w:val="clear" w:color="auto" w:fill="FFFFFF"/>
        </w:rPr>
        <w:t>ias in AI based recommendations (Gupta, 2021).</w:t>
      </w:r>
      <w:r>
        <w:rPr>
          <w:rFonts w:ascii="Helvetica" w:hAnsi="Helvetica" w:cs="Helvetica"/>
          <w:color w:val="2D3B45"/>
          <w:shd w:val="clear" w:color="auto" w:fill="FFFFFF"/>
        </w:rPr>
        <w:t xml:space="preserve"> This publication includes hypothesis, research, and findings on what data create bias </w:t>
      </w:r>
      <w:r w:rsidR="003704D8">
        <w:rPr>
          <w:rFonts w:ascii="Helvetica" w:hAnsi="Helvetica" w:cs="Helvetica"/>
          <w:color w:val="2D3B45"/>
          <w:shd w:val="clear" w:color="auto" w:fill="FFFFFF"/>
        </w:rPr>
        <w:t xml:space="preserve">in these AI based programs. Topics of ethical consideration in both examples include transparency, privacy, fairness, trust, and accountability. These issues will be addressed by ethical theories with a concentration on universalism. </w:t>
      </w:r>
      <w:r w:rsidR="00EF75BA">
        <w:rPr>
          <w:rFonts w:ascii="Helvetica" w:hAnsi="Helvetica" w:cs="Helvetica"/>
          <w:color w:val="2D3B45"/>
          <w:shd w:val="clear" w:color="auto" w:fill="FFFFFF"/>
        </w:rPr>
        <w:t xml:space="preserve">This belief system will point out the flaws in the examples I’ve chosen because universal principles cannot be followed due to the bias and discrimination exposed in the AI. </w:t>
      </w:r>
      <w:bookmarkStart w:id="0" w:name="_GoBack"/>
      <w:bookmarkEnd w:id="0"/>
      <w:r w:rsidR="00EF75BA">
        <w:rPr>
          <w:rFonts w:ascii="Helvetica" w:hAnsi="Helvetica" w:cs="Helvetica"/>
          <w:color w:val="2D3B45"/>
          <w:shd w:val="clear" w:color="auto" w:fill="FFFFFF"/>
        </w:rPr>
        <w:t xml:space="preserve">  </w:t>
      </w:r>
    </w:p>
    <w:p w14:paraId="6DE9FB29" w14:textId="77777777" w:rsidR="006653FF" w:rsidRDefault="006653FF">
      <w:pPr>
        <w:rPr>
          <w:rFonts w:ascii="Helvetica" w:hAnsi="Helvetica" w:cs="Helvetica"/>
          <w:color w:val="2D3B45"/>
          <w:shd w:val="clear" w:color="auto" w:fill="FFFFFF"/>
        </w:rPr>
      </w:pPr>
    </w:p>
    <w:p w14:paraId="445546B4" w14:textId="77777777" w:rsidR="006653FF" w:rsidRDefault="006653FF">
      <w:pPr>
        <w:rPr>
          <w:rFonts w:ascii="Helvetica" w:hAnsi="Helvetica" w:cs="Helvetica"/>
          <w:color w:val="2D3B45"/>
          <w:shd w:val="clear" w:color="auto" w:fill="FFFFFF"/>
        </w:rPr>
      </w:pPr>
    </w:p>
    <w:p w14:paraId="168643EE" w14:textId="77777777" w:rsidR="006653FF" w:rsidRDefault="006653FF">
      <w:pPr>
        <w:rPr>
          <w:rFonts w:ascii="Helvetica" w:hAnsi="Helvetica" w:cs="Helvetica"/>
          <w:color w:val="2D3B45"/>
          <w:shd w:val="clear" w:color="auto" w:fill="FFFFFF"/>
        </w:rPr>
      </w:pPr>
    </w:p>
    <w:p w14:paraId="37E8C173" w14:textId="77777777" w:rsidR="006653FF" w:rsidRDefault="006653FF">
      <w:pPr>
        <w:rPr>
          <w:rFonts w:ascii="Helvetica" w:hAnsi="Helvetica" w:cs="Helvetica"/>
          <w:color w:val="2D3B45"/>
          <w:shd w:val="clear" w:color="auto" w:fill="FFFFFF"/>
        </w:rPr>
      </w:pPr>
    </w:p>
    <w:p w14:paraId="77523742" w14:textId="77777777" w:rsidR="006653FF" w:rsidRDefault="006653FF">
      <w:pPr>
        <w:rPr>
          <w:rFonts w:ascii="Helvetica" w:hAnsi="Helvetica" w:cs="Helvetica"/>
          <w:color w:val="2D3B45"/>
          <w:shd w:val="clear" w:color="auto" w:fill="FFFFFF"/>
        </w:rPr>
      </w:pPr>
    </w:p>
    <w:p w14:paraId="281EE10E" w14:textId="77777777" w:rsidR="006653FF" w:rsidRDefault="006653FF">
      <w:pPr>
        <w:rPr>
          <w:rFonts w:ascii="Helvetica" w:hAnsi="Helvetica" w:cs="Helvetica"/>
          <w:color w:val="2D3B45"/>
          <w:shd w:val="clear" w:color="auto" w:fill="FFFFFF"/>
        </w:rPr>
      </w:pPr>
    </w:p>
    <w:p w14:paraId="43AC9626" w14:textId="77777777" w:rsidR="006653FF" w:rsidRDefault="006653FF">
      <w:pPr>
        <w:rPr>
          <w:rFonts w:ascii="Helvetica" w:hAnsi="Helvetica" w:cs="Helvetica"/>
          <w:color w:val="2D3B45"/>
          <w:shd w:val="clear" w:color="auto" w:fill="FFFFFF"/>
        </w:rPr>
      </w:pPr>
    </w:p>
    <w:p w14:paraId="4F091542" w14:textId="77777777" w:rsidR="006653FF" w:rsidRDefault="006653FF">
      <w:pPr>
        <w:rPr>
          <w:rFonts w:ascii="Helvetica" w:hAnsi="Helvetica" w:cs="Helvetica"/>
          <w:color w:val="2D3B45"/>
          <w:shd w:val="clear" w:color="auto" w:fill="FFFFFF"/>
        </w:rPr>
      </w:pPr>
    </w:p>
    <w:p w14:paraId="2A815C92" w14:textId="77777777" w:rsidR="006653FF" w:rsidRDefault="006653FF">
      <w:pPr>
        <w:rPr>
          <w:rFonts w:ascii="Helvetica" w:hAnsi="Helvetica" w:cs="Helvetica"/>
          <w:color w:val="2D3B45"/>
          <w:shd w:val="clear" w:color="auto" w:fill="FFFFFF"/>
        </w:rPr>
      </w:pPr>
    </w:p>
    <w:p w14:paraId="3FC90D7A" w14:textId="77777777" w:rsidR="006653FF" w:rsidRDefault="006653FF">
      <w:pPr>
        <w:rPr>
          <w:rFonts w:ascii="Helvetica" w:hAnsi="Helvetica" w:cs="Helvetica"/>
          <w:color w:val="2D3B45"/>
          <w:shd w:val="clear" w:color="auto" w:fill="FFFFFF"/>
        </w:rPr>
      </w:pPr>
    </w:p>
    <w:p w14:paraId="1F16E341" w14:textId="77777777" w:rsidR="006653FF" w:rsidRDefault="006653FF">
      <w:pPr>
        <w:rPr>
          <w:rFonts w:ascii="Helvetica" w:hAnsi="Helvetica" w:cs="Helvetica"/>
          <w:color w:val="2D3B45"/>
          <w:shd w:val="clear" w:color="auto" w:fill="FFFFFF"/>
        </w:rPr>
      </w:pPr>
    </w:p>
    <w:p w14:paraId="4C18F799" w14:textId="77777777" w:rsidR="006653FF" w:rsidRDefault="006653FF" w:rsidP="006653FF">
      <w:pPr>
        <w:pStyle w:val="NormalWeb"/>
        <w:ind w:left="567" w:hanging="567"/>
        <w:jc w:val="center"/>
      </w:pPr>
      <w:r>
        <w:t>WORKS CITED</w:t>
      </w:r>
    </w:p>
    <w:p w14:paraId="74DF9141" w14:textId="77777777" w:rsidR="006653FF" w:rsidRDefault="006653FF" w:rsidP="006653FF">
      <w:pPr>
        <w:pStyle w:val="NormalWeb"/>
        <w:ind w:left="567" w:hanging="567"/>
      </w:pPr>
    </w:p>
    <w:p w14:paraId="3FD4614D" w14:textId="77777777" w:rsidR="006653FF" w:rsidRDefault="006653FF" w:rsidP="006653FF">
      <w:pPr>
        <w:pStyle w:val="NormalWeb"/>
        <w:ind w:left="567" w:hanging="567"/>
      </w:pPr>
      <w:r>
        <w:t xml:space="preserve">Angwin, Julia, et al. “Machine Bias.” </w:t>
      </w:r>
      <w:r>
        <w:rPr>
          <w:i/>
          <w:iCs/>
        </w:rPr>
        <w:t>ProPublica</w:t>
      </w:r>
      <w:r>
        <w:t xml:space="preserve">, 23 May 2016, www.propublica.org/article/machine-bias-risk-assessments-in-criminal-sentencing. </w:t>
      </w:r>
    </w:p>
    <w:p w14:paraId="51A59605" w14:textId="77777777" w:rsidR="006653FF" w:rsidRDefault="006653FF" w:rsidP="006653FF">
      <w:pPr>
        <w:pStyle w:val="NormalWeb"/>
        <w:ind w:left="567" w:hanging="567"/>
      </w:pPr>
      <w:r>
        <w:t xml:space="preserve">dastin, jeffrey. “Insight - Amazon Scraps Secret AI Recruiting Tool That Showed Bias against Women | Reuters.” </w:t>
      </w:r>
      <w:r>
        <w:rPr>
          <w:i/>
          <w:iCs/>
        </w:rPr>
        <w:t>Insight - Amazon Scraps Secret AI Recruiting Tool That Showed Bias against Women</w:t>
      </w:r>
      <w:r>
        <w:t xml:space="preserve">, 10 Oct. 2018, www.reuters.com/article/us-amazon-com-jobs-automation-insight/amazon-scraps-secret-ai-recruiting-tool-that-showed-bias-against-women-idUSKCN1MK08G/. </w:t>
      </w:r>
    </w:p>
    <w:p w14:paraId="58792FDB" w14:textId="77777777" w:rsidR="006653FF" w:rsidRDefault="006653FF" w:rsidP="006653FF">
      <w:pPr>
        <w:pStyle w:val="NormalWeb"/>
        <w:ind w:left="567" w:hanging="567"/>
      </w:pPr>
      <w:r>
        <w:t xml:space="preserve">Gupta, Manjul, et al. “Questioning Racial and Gender Bias in AI-Based Recommendations: Do Espoused National Cultural Values Matter? - Information Systems Frontiers.” </w:t>
      </w:r>
      <w:r>
        <w:rPr>
          <w:i/>
          <w:iCs/>
        </w:rPr>
        <w:t>SpringerLink</w:t>
      </w:r>
      <w:r>
        <w:t xml:space="preserve">, Springer US, 20 June 2021, link.springer.com/article/10.1007/s10796-021-10156-2. </w:t>
      </w:r>
    </w:p>
    <w:p w14:paraId="3C2DCFEE" w14:textId="77777777" w:rsidR="006653FF" w:rsidRPr="002F235D" w:rsidRDefault="006653FF">
      <w:pPr>
        <w:rPr>
          <w:rFonts w:ascii="Helvetica" w:hAnsi="Helvetica" w:cs="Helvetica"/>
          <w:color w:val="2D3B45"/>
          <w:shd w:val="clear" w:color="auto" w:fill="FFFFFF"/>
        </w:rPr>
      </w:pPr>
    </w:p>
    <w:sectPr w:rsidR="006653FF" w:rsidRPr="002F23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E71"/>
    <w:rsid w:val="002F235D"/>
    <w:rsid w:val="003704D8"/>
    <w:rsid w:val="005B2E71"/>
    <w:rsid w:val="006653FF"/>
    <w:rsid w:val="00782273"/>
    <w:rsid w:val="00961943"/>
    <w:rsid w:val="00E63CCE"/>
    <w:rsid w:val="00EF7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11EC"/>
  <w15:chartTrackingRefBased/>
  <w15:docId w15:val="{A947F183-F97C-4F0E-BB37-B89D201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53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51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Hibbard, Keith Ptl.</dc:creator>
  <cp:keywords/>
  <dc:description/>
  <cp:lastModifiedBy>Hibbard, Keith Ptl.</cp:lastModifiedBy>
  <cp:revision>2</cp:revision>
  <dcterms:created xsi:type="dcterms:W3CDTF">2024-06-20T15:44:00Z</dcterms:created>
  <dcterms:modified xsi:type="dcterms:W3CDTF">2024-06-20T16:44:00Z</dcterms:modified>
</cp:coreProperties>
</file>