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CAF8" w14:textId="2297DD8C" w:rsidR="00F46D38" w:rsidRDefault="00F46D38" w:rsidP="00F46D38">
      <w:pPr>
        <w:pStyle w:val="NormalWeb"/>
      </w:pPr>
      <w:r>
        <w:t xml:space="preserve">'s interesting to read the responses of my classmates and to notice some things I missed when reading and discussing Belsky's essay. I wonder if that speaks to the two different kinds of audiences we have read </w:t>
      </w:r>
      <w:proofErr w:type="gramStart"/>
      <w:r>
        <w:t>about?</w:t>
      </w:r>
      <w:proofErr w:type="gramEnd"/>
      <w:r>
        <w:t xml:space="preserve"> As the father of an adult daughter, I felt I was an implied audience member in that my daughter may have had the same feelings that Belsky describes. I was so focused on hearing Belsky describe what message the baby girl was trying to get to her father that I overlooked Belsky's personal connection. Although I did read the opening sentence of the </w:t>
      </w:r>
      <w:r>
        <w:t>essay,</w:t>
      </w:r>
      <w:r>
        <w:t xml:space="preserve"> I didn't connect with Belsky's fear of violence statistically among her two friends and herself. I think several of my classmates picked up on that personal connection because they are the actual audience.</w:t>
      </w:r>
    </w:p>
    <w:p w14:paraId="15BE59CC" w14:textId="371AFC5B" w:rsidR="00F46D38" w:rsidRDefault="00F46D38" w:rsidP="00F46D38">
      <w:pPr>
        <w:pStyle w:val="NormalWeb"/>
      </w:pPr>
      <w:r>
        <w:t>Another facet of the analysis I missed that several of my classmates noticed was Belsky's description of haunting music playing in the background. Belsky describes the music as setting a somber tone for the topic discussed in the video. I think I was deeply invested in how Belsky described the message the baby was describing to her father that I didn't consider how music can also be pathos.  I was in a place of sadness because I was considering the vulnerability the baby was showing in her message to her father and the somber music playing in the background just adds a level to that sadness. </w:t>
      </w:r>
    </w:p>
    <w:p w14:paraId="2193C2DC" w14:textId="77777777" w:rsidR="00F46D38" w:rsidRDefault="00F46D38"/>
    <w:sectPr w:rsidR="00F4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38"/>
    <w:rsid w:val="00CC5546"/>
    <w:rsid w:val="00F4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1D32"/>
  <w15:chartTrackingRefBased/>
  <w15:docId w15:val="{54AD6610-539A-4A02-BA7F-27EAFCBA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D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2024-02-29T04:16:00Z</dcterms:created>
  <dcterms:modified xsi:type="dcterms:W3CDTF">2024-03-02T01:34:00Z</dcterms:modified>
</cp:coreProperties>
</file>